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4C" w:rsidRPr="00072B4C" w:rsidRDefault="00072B4C" w:rsidP="00072B4C">
      <w:pPr>
        <w:pStyle w:val="Heading2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72B4C">
        <w:rPr>
          <w:rFonts w:ascii="Arial" w:hAnsi="Arial" w:cs="Arial"/>
          <w:b/>
          <w:color w:val="auto"/>
          <w:sz w:val="28"/>
          <w:szCs w:val="28"/>
        </w:rPr>
        <w:t>Government Services Union</w:t>
      </w:r>
      <w:r w:rsidRPr="00072B4C">
        <w:rPr>
          <w:rFonts w:ascii="Arial" w:hAnsi="Arial" w:cs="Arial"/>
          <w:b/>
          <w:color w:val="auto"/>
          <w:sz w:val="28"/>
          <w:szCs w:val="28"/>
        </w:rPr>
        <w:br/>
        <w:t>Equity Committee</w:t>
      </w:r>
    </w:p>
    <w:p w:rsidR="00072B4C" w:rsidRPr="00072B4C" w:rsidRDefault="00072B4C" w:rsidP="00072B4C">
      <w:pPr>
        <w:pStyle w:val="Heading2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72B4C">
        <w:rPr>
          <w:rFonts w:ascii="Arial" w:hAnsi="Arial" w:cs="Arial"/>
          <w:b/>
          <w:color w:val="auto"/>
          <w:sz w:val="28"/>
          <w:szCs w:val="28"/>
        </w:rPr>
        <w:t>T</w:t>
      </w:r>
      <w:bookmarkStart w:id="0" w:name="_GoBack"/>
      <w:bookmarkEnd w:id="0"/>
      <w:r w:rsidRPr="00072B4C">
        <w:rPr>
          <w:rFonts w:ascii="Arial" w:hAnsi="Arial" w:cs="Arial"/>
          <w:b/>
          <w:color w:val="auto"/>
          <w:sz w:val="28"/>
          <w:szCs w:val="28"/>
        </w:rPr>
        <w:t>ERMS OF REFERENCE</w:t>
      </w:r>
    </w:p>
    <w:p w:rsidR="00072B4C" w:rsidRPr="00D45D9C" w:rsidRDefault="00072B4C" w:rsidP="00072B4C">
      <w:pPr>
        <w:pStyle w:val="BodyText"/>
        <w:spacing w:line="276" w:lineRule="auto"/>
        <w:ind w:left="720"/>
        <w:rPr>
          <w:rFonts w:ascii="Arial" w:hAnsi="Arial" w:cs="Arial"/>
          <w:lang w:val="en-CA"/>
        </w:rPr>
      </w:pPr>
      <w:r w:rsidRPr="00D45D9C">
        <w:rPr>
          <w:rFonts w:ascii="Arial" w:hAnsi="Arial" w:cs="Arial"/>
          <w:lang w:val="en-CA"/>
        </w:rPr>
        <w:t>The mandate of the GSU Equity Committee shall be to support the Pride Communities; Aboriginal</w:t>
      </w:r>
      <w:r>
        <w:rPr>
          <w:rFonts w:ascii="Arial" w:hAnsi="Arial" w:cs="Arial"/>
          <w:lang w:val="en-CA"/>
        </w:rPr>
        <w:t xml:space="preserve"> </w:t>
      </w:r>
      <w:r w:rsidRPr="00E81B42">
        <w:rPr>
          <w:rFonts w:ascii="Arial" w:hAnsi="Arial" w:cs="Arial"/>
          <w:lang w:val="en-CA"/>
        </w:rPr>
        <w:t xml:space="preserve">Communities; Racially Visible Communities; Women; and Persons </w:t>
      </w:r>
      <w:r w:rsidRPr="00D45D9C">
        <w:rPr>
          <w:rFonts w:ascii="Arial" w:hAnsi="Arial" w:cs="Arial"/>
          <w:lang w:val="en-CA"/>
        </w:rPr>
        <w:t>with Disabilities by promoting good communication and the exchange of information, by consulting with employers on Employment Equity Issues, by promoting education and training, by building coalitions with community-based groups engaged in human rights issues.</w:t>
      </w:r>
    </w:p>
    <w:p w:rsidR="00072B4C" w:rsidRPr="00072B4C" w:rsidRDefault="00072B4C" w:rsidP="00072B4C">
      <w:pPr>
        <w:pStyle w:val="Heading3"/>
        <w:ind w:left="720" w:right="720"/>
        <w:rPr>
          <w:rFonts w:ascii="Arial" w:hAnsi="Arial" w:cs="Arial"/>
          <w:b/>
          <w:bCs/>
          <w:color w:val="auto"/>
        </w:rPr>
      </w:pPr>
      <w:r w:rsidRPr="00072B4C">
        <w:rPr>
          <w:rFonts w:ascii="Arial" w:hAnsi="Arial" w:cs="Arial"/>
          <w:b/>
          <w:bCs/>
          <w:color w:val="auto"/>
        </w:rPr>
        <w:t>Governance</w:t>
      </w:r>
    </w:p>
    <w:p w:rsidR="00072B4C" w:rsidRPr="00072B4C" w:rsidRDefault="00072B4C" w:rsidP="00072B4C">
      <w:pPr>
        <w:pStyle w:val="Heading3"/>
        <w:ind w:left="720" w:right="720"/>
        <w:rPr>
          <w:rFonts w:ascii="Arial" w:hAnsi="Arial" w:cs="Arial"/>
          <w:color w:val="auto"/>
        </w:rPr>
      </w:pPr>
      <w:r w:rsidRPr="00072B4C">
        <w:rPr>
          <w:rFonts w:ascii="Arial" w:hAnsi="Arial" w:cs="Arial"/>
          <w:color w:val="auto"/>
        </w:rPr>
        <w:t>The National Council supports and promotes Equity and Human Rights issues.</w:t>
      </w:r>
    </w:p>
    <w:p w:rsidR="00072B4C" w:rsidRPr="00072B4C" w:rsidRDefault="00072B4C" w:rsidP="00072B4C">
      <w:pPr>
        <w:pStyle w:val="Heading3"/>
        <w:spacing w:before="240"/>
        <w:ind w:left="720" w:right="720"/>
        <w:rPr>
          <w:rFonts w:ascii="Arial" w:hAnsi="Arial" w:cs="Arial"/>
          <w:b/>
          <w:bCs/>
          <w:color w:val="auto"/>
        </w:rPr>
      </w:pPr>
      <w:r w:rsidRPr="00072B4C">
        <w:rPr>
          <w:rFonts w:ascii="Arial" w:hAnsi="Arial" w:cs="Arial"/>
          <w:b/>
          <w:bCs/>
          <w:color w:val="auto"/>
        </w:rPr>
        <w:t>The Committee:</w:t>
      </w:r>
    </w:p>
    <w:p w:rsidR="00072B4C" w:rsidRPr="00B06D0E" w:rsidRDefault="00072B4C" w:rsidP="00072B4C">
      <w:pPr>
        <w:pStyle w:val="ListNumber"/>
        <w:numPr>
          <w:ilvl w:val="0"/>
          <w:numId w:val="11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Consult and collaborate with GSU members and their employers at the local, regional, and national levels.</w:t>
      </w:r>
    </w:p>
    <w:p w:rsidR="00072B4C" w:rsidRPr="00B06D0E" w:rsidRDefault="00072B4C" w:rsidP="00072B4C">
      <w:pPr>
        <w:pStyle w:val="ListNumber"/>
        <w:numPr>
          <w:ilvl w:val="0"/>
          <w:numId w:val="11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Participate in the development of employers</w:t>
      </w:r>
      <w:r w:rsidR="004A2DDC">
        <w:rPr>
          <w:rFonts w:ascii="Arial" w:hAnsi="Arial" w:cs="Arial"/>
          <w:lang w:val="en-CA"/>
        </w:rPr>
        <w:t>’</w:t>
      </w:r>
      <w:r w:rsidRPr="00B06D0E">
        <w:rPr>
          <w:rFonts w:ascii="Arial" w:hAnsi="Arial" w:cs="Arial"/>
          <w:lang w:val="en-CA"/>
        </w:rPr>
        <w:t xml:space="preserve"> employment equity plans; monitor their implementation and take steps, where necessary, to ensure their effectiveness.</w:t>
      </w:r>
    </w:p>
    <w:p w:rsidR="00072B4C" w:rsidRPr="00B06D0E" w:rsidRDefault="00072B4C" w:rsidP="00072B4C">
      <w:pPr>
        <w:pStyle w:val="ListNumber"/>
        <w:numPr>
          <w:ilvl w:val="0"/>
          <w:numId w:val="11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 xml:space="preserve">Promote </w:t>
      </w:r>
      <w:r>
        <w:rPr>
          <w:rFonts w:ascii="Arial" w:hAnsi="Arial" w:cs="Arial"/>
          <w:lang w:val="en-CA"/>
        </w:rPr>
        <w:t>e</w:t>
      </w:r>
      <w:r w:rsidRPr="00B06D0E">
        <w:rPr>
          <w:rFonts w:ascii="Arial" w:hAnsi="Arial" w:cs="Arial"/>
          <w:lang w:val="en-CA"/>
        </w:rPr>
        <w:t>mployment equity practices within GSU and the PSAC.</w:t>
      </w:r>
    </w:p>
    <w:p w:rsidR="00072B4C" w:rsidRPr="00B06D0E" w:rsidRDefault="00072B4C" w:rsidP="00072B4C">
      <w:pPr>
        <w:pStyle w:val="ListNumber"/>
        <w:numPr>
          <w:ilvl w:val="0"/>
          <w:numId w:val="11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Promote and participate in the development of education and training for all members on equity issues, including Local Officers and the National Council.</w:t>
      </w:r>
    </w:p>
    <w:p w:rsidR="00072B4C" w:rsidRPr="00B06D0E" w:rsidRDefault="00072B4C" w:rsidP="00072B4C">
      <w:pPr>
        <w:pStyle w:val="ListNumber"/>
        <w:numPr>
          <w:ilvl w:val="0"/>
          <w:numId w:val="11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Establish strong lines of communication with the PSAC National Human Rights Committee and other Component Equity Committees.</w:t>
      </w:r>
    </w:p>
    <w:p w:rsidR="00072B4C" w:rsidRDefault="00072B4C" w:rsidP="00072B4C">
      <w:pPr>
        <w:pStyle w:val="ListNumber"/>
        <w:numPr>
          <w:ilvl w:val="0"/>
          <w:numId w:val="11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Provide information and encouragement to all GSU elected Officers to improve awareness of and participation in Equity, Employment equity and Human Rights issues.</w:t>
      </w:r>
    </w:p>
    <w:p w:rsidR="00072B4C" w:rsidRPr="00072B4C" w:rsidRDefault="00072B4C" w:rsidP="00072B4C">
      <w:pPr>
        <w:pStyle w:val="Heading3"/>
        <w:spacing w:before="240"/>
        <w:ind w:left="720" w:right="720"/>
        <w:rPr>
          <w:rFonts w:ascii="Arial" w:hAnsi="Arial" w:cs="Arial"/>
          <w:b/>
          <w:bCs/>
          <w:color w:val="auto"/>
        </w:rPr>
      </w:pPr>
      <w:r w:rsidRPr="00072B4C">
        <w:rPr>
          <w:rFonts w:ascii="Arial" w:hAnsi="Arial" w:cs="Arial"/>
          <w:b/>
          <w:bCs/>
          <w:color w:val="auto"/>
        </w:rPr>
        <w:t xml:space="preserve">Structure and Functions: </w:t>
      </w:r>
    </w:p>
    <w:p w:rsidR="00072B4C" w:rsidRPr="00E81B42" w:rsidRDefault="00072B4C" w:rsidP="00072B4C">
      <w:pPr>
        <w:pStyle w:val="ListNumber"/>
        <w:numPr>
          <w:ilvl w:val="0"/>
          <w:numId w:val="12"/>
        </w:numPr>
        <w:spacing w:before="240"/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 xml:space="preserve">The Committee will consist of the National </w:t>
      </w:r>
      <w:r>
        <w:rPr>
          <w:rFonts w:ascii="Arial" w:hAnsi="Arial" w:cs="Arial"/>
          <w:lang w:val="en-CA"/>
        </w:rPr>
        <w:t>V</w:t>
      </w:r>
      <w:r w:rsidRPr="00B06D0E">
        <w:rPr>
          <w:rFonts w:ascii="Arial" w:hAnsi="Arial" w:cs="Arial"/>
          <w:lang w:val="en-CA"/>
        </w:rPr>
        <w:t>ice-</w:t>
      </w:r>
      <w:r>
        <w:rPr>
          <w:rFonts w:ascii="Arial" w:hAnsi="Arial" w:cs="Arial"/>
          <w:lang w:val="en-CA"/>
        </w:rPr>
        <w:t>P</w:t>
      </w:r>
      <w:r w:rsidRPr="00B06D0E">
        <w:rPr>
          <w:rFonts w:ascii="Arial" w:hAnsi="Arial" w:cs="Arial"/>
          <w:lang w:val="en-CA"/>
        </w:rPr>
        <w:t>resident-Equity</w:t>
      </w:r>
      <w:r w:rsidRPr="00E81B42">
        <w:rPr>
          <w:rFonts w:ascii="Arial" w:hAnsi="Arial" w:cs="Arial"/>
          <w:lang w:val="en-CA"/>
        </w:rPr>
        <w:t>, at least one member from each employer and six regional Equity designates.</w:t>
      </w:r>
    </w:p>
    <w:p w:rsidR="00072B4C" w:rsidRPr="00B06D0E" w:rsidRDefault="00072B4C" w:rsidP="00072B4C">
      <w:pPr>
        <w:pStyle w:val="ListNumber"/>
        <w:numPr>
          <w:ilvl w:val="0"/>
          <w:numId w:val="12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 xml:space="preserve">The National </w:t>
      </w:r>
      <w:r>
        <w:rPr>
          <w:rFonts w:ascii="Arial" w:hAnsi="Arial" w:cs="Arial"/>
          <w:lang w:val="en-CA"/>
        </w:rPr>
        <w:t>V</w:t>
      </w:r>
      <w:r w:rsidRPr="00B06D0E">
        <w:rPr>
          <w:rFonts w:ascii="Arial" w:hAnsi="Arial" w:cs="Arial"/>
          <w:lang w:val="en-CA"/>
        </w:rPr>
        <w:t>ice-</w:t>
      </w:r>
      <w:r w:rsidR="00AB5DD2" w:rsidRPr="00B06D0E">
        <w:rPr>
          <w:rFonts w:ascii="Arial" w:hAnsi="Arial" w:cs="Arial"/>
          <w:lang w:val="en-CA"/>
        </w:rPr>
        <w:t>President</w:t>
      </w:r>
      <w:r w:rsidRPr="00B06D0E">
        <w:rPr>
          <w:rFonts w:ascii="Arial" w:hAnsi="Arial" w:cs="Arial"/>
          <w:lang w:val="en-CA"/>
        </w:rPr>
        <w:t>-Equity will;</w:t>
      </w:r>
    </w:p>
    <w:p w:rsidR="00072B4C" w:rsidRDefault="00072B4C" w:rsidP="00072B4C">
      <w:pPr>
        <w:pStyle w:val="ListNumber"/>
        <w:numPr>
          <w:ilvl w:val="1"/>
          <w:numId w:val="12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 xml:space="preserve">Call the Committee to </w:t>
      </w:r>
      <w:r w:rsidRPr="00E81B42">
        <w:rPr>
          <w:rFonts w:ascii="Arial" w:hAnsi="Arial" w:cs="Arial"/>
          <w:lang w:val="en-CA"/>
        </w:rPr>
        <w:t xml:space="preserve">meet in person </w:t>
      </w:r>
      <w:r w:rsidRPr="00B06D0E">
        <w:rPr>
          <w:rFonts w:ascii="Arial" w:hAnsi="Arial" w:cs="Arial"/>
          <w:lang w:val="en-CA"/>
        </w:rPr>
        <w:t>at least once each year</w:t>
      </w:r>
      <w:r>
        <w:rPr>
          <w:rFonts w:ascii="Arial" w:hAnsi="Arial" w:cs="Arial"/>
          <w:lang w:val="en-CA"/>
        </w:rPr>
        <w:t>.</w:t>
      </w:r>
    </w:p>
    <w:p w:rsidR="00072B4C" w:rsidRDefault="00072B4C" w:rsidP="00072B4C">
      <w:pPr>
        <w:pStyle w:val="ListNumber"/>
        <w:numPr>
          <w:ilvl w:val="1"/>
          <w:numId w:val="12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Represent GSU on the PSAC National Human Rights Committee.</w:t>
      </w:r>
    </w:p>
    <w:p w:rsidR="00072B4C" w:rsidRDefault="00072B4C" w:rsidP="00072B4C">
      <w:pPr>
        <w:pStyle w:val="ListNumber"/>
        <w:numPr>
          <w:ilvl w:val="1"/>
          <w:numId w:val="12"/>
        </w:numPr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>Report to the National President after all meetings, and at all GSU National Council meetings and at all GSU Triennial Conventions.</w:t>
      </w:r>
    </w:p>
    <w:p w:rsidR="00072B4C" w:rsidRPr="00E81B42" w:rsidRDefault="00072B4C" w:rsidP="00072B4C">
      <w:pPr>
        <w:pStyle w:val="ListNumber"/>
        <w:numPr>
          <w:ilvl w:val="1"/>
          <w:numId w:val="12"/>
        </w:numPr>
        <w:ind w:right="720"/>
        <w:rPr>
          <w:rFonts w:ascii="Arial" w:hAnsi="Arial" w:cs="Arial"/>
          <w:lang w:val="en-CA"/>
        </w:rPr>
      </w:pPr>
      <w:r w:rsidRPr="00E81B42">
        <w:rPr>
          <w:rFonts w:ascii="Arial" w:hAnsi="Arial" w:cs="Arial"/>
          <w:lang w:val="en-CA"/>
        </w:rPr>
        <w:t>Be the voice of the committee as mandated by the committee.</w:t>
      </w:r>
    </w:p>
    <w:p w:rsidR="00072B4C" w:rsidRPr="00B06D0E" w:rsidRDefault="00072B4C" w:rsidP="00072B4C">
      <w:pPr>
        <w:pStyle w:val="ListNumber"/>
        <w:numPr>
          <w:ilvl w:val="1"/>
          <w:numId w:val="12"/>
        </w:numPr>
        <w:tabs>
          <w:tab w:val="num" w:pos="2160"/>
        </w:tabs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 xml:space="preserve">Participate at National Union Management </w:t>
      </w:r>
      <w:r>
        <w:rPr>
          <w:rFonts w:ascii="Arial" w:hAnsi="Arial" w:cs="Arial"/>
          <w:lang w:val="en-CA"/>
        </w:rPr>
        <w:t>Consultation Committee meetings.</w:t>
      </w:r>
    </w:p>
    <w:p w:rsidR="00072B4C" w:rsidRDefault="00072B4C" w:rsidP="00072B4C">
      <w:pPr>
        <w:pStyle w:val="ListNumber"/>
        <w:numPr>
          <w:ilvl w:val="0"/>
          <w:numId w:val="12"/>
        </w:numPr>
        <w:tabs>
          <w:tab w:val="left" w:pos="5760"/>
        </w:tabs>
        <w:ind w:right="720"/>
        <w:rPr>
          <w:rFonts w:ascii="Arial" w:hAnsi="Arial" w:cs="Arial"/>
          <w:lang w:val="en-CA"/>
        </w:rPr>
      </w:pPr>
      <w:r w:rsidRPr="00B06D0E">
        <w:rPr>
          <w:rFonts w:ascii="Arial" w:hAnsi="Arial" w:cs="Arial"/>
          <w:lang w:val="en-CA"/>
        </w:rPr>
        <w:t xml:space="preserve">Each Equity Committee </w:t>
      </w:r>
      <w:r>
        <w:rPr>
          <w:rFonts w:ascii="Arial" w:hAnsi="Arial" w:cs="Arial"/>
          <w:lang w:val="en-CA"/>
        </w:rPr>
        <w:t>M</w:t>
      </w:r>
      <w:r w:rsidRPr="00B06D0E">
        <w:rPr>
          <w:rFonts w:ascii="Arial" w:hAnsi="Arial" w:cs="Arial"/>
          <w:lang w:val="en-CA"/>
        </w:rPr>
        <w:t xml:space="preserve">ember should be aware of Equity activities in their PSAC regional structure. Each Equity Committee </w:t>
      </w:r>
      <w:r>
        <w:rPr>
          <w:rFonts w:ascii="Arial" w:hAnsi="Arial" w:cs="Arial"/>
          <w:lang w:val="en-CA"/>
        </w:rPr>
        <w:t xml:space="preserve">Member </w:t>
      </w:r>
      <w:r w:rsidRPr="00B06D0E">
        <w:rPr>
          <w:rFonts w:ascii="Arial" w:hAnsi="Arial" w:cs="Arial"/>
          <w:lang w:val="en-CA"/>
        </w:rPr>
        <w:t xml:space="preserve">will participate at regional </w:t>
      </w:r>
      <w:r>
        <w:rPr>
          <w:rFonts w:ascii="Arial" w:hAnsi="Arial" w:cs="Arial"/>
          <w:lang w:val="en-CA"/>
        </w:rPr>
        <w:t>Equity and Diversity</w:t>
      </w:r>
      <w:r w:rsidRPr="00B06D0E">
        <w:rPr>
          <w:rFonts w:ascii="Arial" w:hAnsi="Arial" w:cs="Arial"/>
          <w:lang w:val="en-CA"/>
        </w:rPr>
        <w:t xml:space="preserve"> committees at the request of the appropriate RVP.</w:t>
      </w:r>
    </w:p>
    <w:p w:rsidR="007E23F6" w:rsidRPr="00B06D0E" w:rsidRDefault="007E23F6" w:rsidP="003D33D6">
      <w:pPr>
        <w:pStyle w:val="ListNumber"/>
        <w:numPr>
          <w:ilvl w:val="0"/>
          <w:numId w:val="0"/>
        </w:numPr>
        <w:tabs>
          <w:tab w:val="left" w:pos="5760"/>
        </w:tabs>
        <w:ind w:left="720" w:right="720" w:firstLine="360"/>
        <w:rPr>
          <w:rFonts w:ascii="Arial" w:hAnsi="Arial" w:cs="Arial"/>
          <w:lang w:val="en-CA"/>
        </w:rPr>
      </w:pPr>
      <w:r w:rsidRPr="00EB433D">
        <w:rPr>
          <w:rFonts w:ascii="Arial" w:eastAsiaTheme="minorHAnsi" w:hAnsi="Arial" w:cs="Arial"/>
          <w:b/>
        </w:rPr>
        <w:t>Approval Date:</w:t>
      </w:r>
      <w:r w:rsidRPr="007A2184">
        <w:rPr>
          <w:rFonts w:ascii="Arial" w:eastAsiaTheme="minorHAnsi" w:hAnsi="Arial" w:cs="Arial"/>
        </w:rPr>
        <w:t xml:space="preserve"> Terms of reference approved</w:t>
      </w:r>
      <w:r w:rsidR="00E81B42">
        <w:rPr>
          <w:rFonts w:ascii="Arial" w:eastAsiaTheme="minorHAnsi" w:hAnsi="Arial" w:cs="Arial"/>
        </w:rPr>
        <w:t xml:space="preserve"> on April 27, 2017.</w:t>
      </w:r>
    </w:p>
    <w:sectPr w:rsidR="007E23F6" w:rsidRPr="00B06D0E" w:rsidSect="00E81B42">
      <w:pgSz w:w="12240" w:h="15840" w:code="1"/>
      <w:pgMar w:top="630" w:right="1350" w:bottom="45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80" w:rsidRDefault="00546880" w:rsidP="00545829">
      <w:pPr>
        <w:spacing w:after="0" w:line="240" w:lineRule="auto"/>
      </w:pPr>
      <w:r>
        <w:separator/>
      </w:r>
    </w:p>
  </w:endnote>
  <w:endnote w:type="continuationSeparator" w:id="0">
    <w:p w:rsidR="00546880" w:rsidRDefault="00546880" w:rsidP="0054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altName w:val="Gill Sans MT Ext Condensed Bold"/>
    <w:panose1 w:val="020B08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80" w:rsidRDefault="00546880" w:rsidP="00545829">
      <w:pPr>
        <w:spacing w:after="0" w:line="240" w:lineRule="auto"/>
      </w:pPr>
      <w:r>
        <w:separator/>
      </w:r>
    </w:p>
  </w:footnote>
  <w:footnote w:type="continuationSeparator" w:id="0">
    <w:p w:rsidR="00546880" w:rsidRDefault="00546880" w:rsidP="0054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D0"/>
    <w:multiLevelType w:val="hybridMultilevel"/>
    <w:tmpl w:val="F0E8BDAC"/>
    <w:lvl w:ilvl="0" w:tplc="45DA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B02"/>
    <w:multiLevelType w:val="multilevel"/>
    <w:tmpl w:val="EDB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1CF"/>
    <w:multiLevelType w:val="hybridMultilevel"/>
    <w:tmpl w:val="F710B3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E40284"/>
    <w:multiLevelType w:val="hybridMultilevel"/>
    <w:tmpl w:val="83A018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9A0625"/>
    <w:multiLevelType w:val="hybridMultilevel"/>
    <w:tmpl w:val="61B26E1C"/>
    <w:lvl w:ilvl="0" w:tplc="FCFC12E4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961520"/>
    <w:multiLevelType w:val="hybridMultilevel"/>
    <w:tmpl w:val="5B6231AC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C6C73"/>
    <w:multiLevelType w:val="hybridMultilevel"/>
    <w:tmpl w:val="B84E33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383B"/>
    <w:multiLevelType w:val="hybridMultilevel"/>
    <w:tmpl w:val="1ACA1632"/>
    <w:lvl w:ilvl="0" w:tplc="61CEB340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5468C1"/>
    <w:multiLevelType w:val="hybridMultilevel"/>
    <w:tmpl w:val="32C626FA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2F69B3"/>
    <w:multiLevelType w:val="hybridMultilevel"/>
    <w:tmpl w:val="10C0DE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04"/>
    <w:rsid w:val="00023C28"/>
    <w:rsid w:val="00026330"/>
    <w:rsid w:val="000536BA"/>
    <w:rsid w:val="00072B4C"/>
    <w:rsid w:val="000844A5"/>
    <w:rsid w:val="000C6B7B"/>
    <w:rsid w:val="000D5C42"/>
    <w:rsid w:val="001017FE"/>
    <w:rsid w:val="00150461"/>
    <w:rsid w:val="001549D8"/>
    <w:rsid w:val="002231A2"/>
    <w:rsid w:val="00230D8F"/>
    <w:rsid w:val="00237CCF"/>
    <w:rsid w:val="002B32BF"/>
    <w:rsid w:val="00372FEF"/>
    <w:rsid w:val="00381246"/>
    <w:rsid w:val="00381511"/>
    <w:rsid w:val="00393932"/>
    <w:rsid w:val="003B6487"/>
    <w:rsid w:val="003D33D6"/>
    <w:rsid w:val="003F779D"/>
    <w:rsid w:val="00425CA9"/>
    <w:rsid w:val="00474328"/>
    <w:rsid w:val="004A2DDC"/>
    <w:rsid w:val="004D237A"/>
    <w:rsid w:val="004E2750"/>
    <w:rsid w:val="004E566B"/>
    <w:rsid w:val="004E5702"/>
    <w:rsid w:val="0054376F"/>
    <w:rsid w:val="00545829"/>
    <w:rsid w:val="00546880"/>
    <w:rsid w:val="00583904"/>
    <w:rsid w:val="005B32B1"/>
    <w:rsid w:val="005C2D89"/>
    <w:rsid w:val="0061065E"/>
    <w:rsid w:val="0065615D"/>
    <w:rsid w:val="0067245A"/>
    <w:rsid w:val="00686C74"/>
    <w:rsid w:val="006E1628"/>
    <w:rsid w:val="00733619"/>
    <w:rsid w:val="00781056"/>
    <w:rsid w:val="007C61F1"/>
    <w:rsid w:val="007E23F6"/>
    <w:rsid w:val="008638D6"/>
    <w:rsid w:val="00877E9D"/>
    <w:rsid w:val="008C1853"/>
    <w:rsid w:val="009174A7"/>
    <w:rsid w:val="00924B00"/>
    <w:rsid w:val="0095710F"/>
    <w:rsid w:val="009960C7"/>
    <w:rsid w:val="009E0E74"/>
    <w:rsid w:val="00A51C2D"/>
    <w:rsid w:val="00AB5DD2"/>
    <w:rsid w:val="00AF2865"/>
    <w:rsid w:val="00AF496F"/>
    <w:rsid w:val="00B06F32"/>
    <w:rsid w:val="00B76EBD"/>
    <w:rsid w:val="00BA690C"/>
    <w:rsid w:val="00BF5BB8"/>
    <w:rsid w:val="00C05EAC"/>
    <w:rsid w:val="00C8696D"/>
    <w:rsid w:val="00CF2BF7"/>
    <w:rsid w:val="00D263B2"/>
    <w:rsid w:val="00D94DB6"/>
    <w:rsid w:val="00D9713A"/>
    <w:rsid w:val="00DC03E5"/>
    <w:rsid w:val="00DE6672"/>
    <w:rsid w:val="00E33873"/>
    <w:rsid w:val="00E517A3"/>
    <w:rsid w:val="00E81B42"/>
    <w:rsid w:val="00E87E80"/>
    <w:rsid w:val="00EC53F4"/>
    <w:rsid w:val="00F02E04"/>
    <w:rsid w:val="00F255B7"/>
    <w:rsid w:val="00F262E4"/>
    <w:rsid w:val="00F603A4"/>
    <w:rsid w:val="00FB69C0"/>
    <w:rsid w:val="00FE0274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785EC4"/>
  <w15:chartTrackingRefBased/>
  <w15:docId w15:val="{A6E7C0E6-8773-47C9-82BE-F1392F95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29"/>
  </w:style>
  <w:style w:type="paragraph" w:styleId="Footer">
    <w:name w:val="footer"/>
    <w:basedOn w:val="Normal"/>
    <w:link w:val="FooterChar"/>
    <w:uiPriority w:val="99"/>
    <w:unhideWhenUsed/>
    <w:rsid w:val="0054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29"/>
  </w:style>
  <w:style w:type="character" w:customStyle="1" w:styleId="lrdctph">
    <w:name w:val="lr_dct_ph"/>
    <w:basedOn w:val="DefaultParagraphFont"/>
    <w:rsid w:val="00545829"/>
  </w:style>
  <w:style w:type="character" w:styleId="Emphasis">
    <w:name w:val="Emphasis"/>
    <w:basedOn w:val="DefaultParagraphFont"/>
    <w:uiPriority w:val="20"/>
    <w:qFormat/>
    <w:rsid w:val="00381511"/>
    <w:rPr>
      <w:b/>
      <w:bCs/>
      <w:i w:val="0"/>
      <w:iCs w:val="0"/>
    </w:rPr>
  </w:style>
  <w:style w:type="character" w:customStyle="1" w:styleId="st1">
    <w:name w:val="st1"/>
    <w:basedOn w:val="DefaultParagraphFont"/>
    <w:rsid w:val="00381511"/>
  </w:style>
  <w:style w:type="character" w:customStyle="1" w:styleId="Heading2Char">
    <w:name w:val="Heading 2 Char"/>
    <w:basedOn w:val="DefaultParagraphFont"/>
    <w:link w:val="Heading2"/>
    <w:uiPriority w:val="9"/>
    <w:rsid w:val="001017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3A4"/>
    <w:pPr>
      <w:spacing w:line="25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174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9174A7"/>
    <w:pPr>
      <w:numPr>
        <w:numId w:val="8"/>
      </w:numPr>
      <w:spacing w:after="120" w:line="240" w:lineRule="auto"/>
    </w:pPr>
    <w:rPr>
      <w:rFonts w:ascii="Gill Sans" w:eastAsia="Times New Roman" w:hAnsi="Gill Sans" w:cs="Gill Sans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74A7"/>
    <w:pPr>
      <w:spacing w:after="120" w:line="240" w:lineRule="auto"/>
    </w:pPr>
    <w:rPr>
      <w:rFonts w:ascii="Gill Sans" w:eastAsia="Times New Roman" w:hAnsi="Gill Sans" w:cs="Gill San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4A7"/>
    <w:rPr>
      <w:rFonts w:ascii="Gill Sans" w:eastAsia="Times New Roman" w:hAnsi="Gill Sans" w:cs="Gill San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812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853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0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87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29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9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3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99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7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0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03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80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387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3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1375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822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6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005214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650133">
                                                                                                          <w:marLeft w:val="-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508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64E4-D8A2-4C77-AA13-5D6A855F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Canada/Gouvernement du Canada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waltonl</dc:creator>
  <cp:keywords/>
  <dc:description/>
  <cp:lastModifiedBy>Maria Thomas</cp:lastModifiedBy>
  <cp:revision>3</cp:revision>
  <cp:lastPrinted>2017-03-27T19:08:00Z</cp:lastPrinted>
  <dcterms:created xsi:type="dcterms:W3CDTF">2017-05-09T18:51:00Z</dcterms:created>
  <dcterms:modified xsi:type="dcterms:W3CDTF">2017-05-09T19:20:00Z</dcterms:modified>
</cp:coreProperties>
</file>