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58" w:rsidRPr="001A2158" w:rsidRDefault="001A2158" w:rsidP="001A2158">
      <w:pPr>
        <w:keepNext/>
        <w:spacing w:before="60" w:after="60" w:line="240" w:lineRule="auto"/>
        <w:jc w:val="center"/>
        <w:outlineLvl w:val="1"/>
        <w:rPr>
          <w:rFonts w:ascii="Arial" w:eastAsia="Calibri" w:hAnsi="Arial" w:cs="Arial"/>
          <w:b/>
          <w:bCs/>
          <w:sz w:val="28"/>
          <w:szCs w:val="28"/>
          <w:lang w:val="fr-FR"/>
        </w:rPr>
      </w:pPr>
      <w:r w:rsidRPr="001A2158">
        <w:rPr>
          <w:rFonts w:ascii="Arial" w:eastAsia="Calibri" w:hAnsi="Arial" w:cs="Arial"/>
          <w:b/>
          <w:bCs/>
          <w:sz w:val="28"/>
          <w:szCs w:val="28"/>
          <w:lang w:val="fr-FR"/>
        </w:rPr>
        <w:t>Syndicat des services gouvernementaux</w:t>
      </w:r>
    </w:p>
    <w:p w:rsidR="001A2158" w:rsidRPr="001A2158" w:rsidRDefault="001A2158" w:rsidP="001A2158">
      <w:pPr>
        <w:keepNext/>
        <w:spacing w:before="60" w:after="60" w:line="240" w:lineRule="auto"/>
        <w:jc w:val="center"/>
        <w:outlineLvl w:val="1"/>
        <w:rPr>
          <w:rFonts w:ascii="Arial" w:eastAsia="Calibri" w:hAnsi="Arial" w:cs="Arial"/>
          <w:b/>
          <w:bCs/>
          <w:sz w:val="28"/>
          <w:szCs w:val="28"/>
          <w:lang w:val="fr-FR"/>
        </w:rPr>
      </w:pPr>
      <w:r w:rsidRPr="001A2158">
        <w:rPr>
          <w:rFonts w:ascii="Arial" w:eastAsia="Calibri" w:hAnsi="Arial" w:cs="Arial"/>
          <w:b/>
          <w:bCs/>
          <w:sz w:val="28"/>
          <w:szCs w:val="28"/>
          <w:lang w:val="fr-FR"/>
        </w:rPr>
        <w:t>Comité sur l’équité</w:t>
      </w:r>
    </w:p>
    <w:p w:rsidR="001A2158" w:rsidRPr="001A2158" w:rsidRDefault="001A2158" w:rsidP="001A2158">
      <w:pPr>
        <w:keepNext/>
        <w:spacing w:before="60" w:after="60" w:line="240" w:lineRule="auto"/>
        <w:jc w:val="center"/>
        <w:outlineLvl w:val="1"/>
        <w:rPr>
          <w:rFonts w:ascii="Arial" w:eastAsia="Calibri" w:hAnsi="Arial" w:cs="Arial"/>
          <w:b/>
          <w:bCs/>
          <w:sz w:val="28"/>
          <w:szCs w:val="28"/>
          <w:lang w:val="fr-FR"/>
        </w:rPr>
      </w:pPr>
      <w:r w:rsidRPr="001A2158">
        <w:rPr>
          <w:rFonts w:ascii="Arial" w:eastAsia="Calibri" w:hAnsi="Arial" w:cs="Arial"/>
          <w:b/>
          <w:bCs/>
          <w:sz w:val="28"/>
          <w:szCs w:val="28"/>
          <w:lang w:val="fr-FR"/>
        </w:rPr>
        <w:t>MANDAT</w:t>
      </w:r>
    </w:p>
    <w:p w:rsidR="001A2158" w:rsidRPr="001A2158" w:rsidRDefault="001A2158" w:rsidP="001A2158">
      <w:pPr>
        <w:spacing w:after="60" w:line="240" w:lineRule="auto"/>
        <w:rPr>
          <w:rFonts w:ascii="Arial" w:eastAsia="Calibri" w:hAnsi="Arial" w:cs="Arial"/>
          <w:sz w:val="24"/>
          <w:szCs w:val="24"/>
          <w:lang w:val="fr-FR"/>
        </w:rPr>
      </w:pPr>
      <w:r w:rsidRPr="001A2158">
        <w:rPr>
          <w:rFonts w:ascii="Arial" w:eastAsia="Calibri" w:hAnsi="Arial" w:cs="Arial"/>
          <w:sz w:val="24"/>
          <w:szCs w:val="24"/>
          <w:lang w:val="fr-FR"/>
        </w:rPr>
        <w:t xml:space="preserve">Le Comité sur l’équité du SSG a pour mandat d’apporter son soutien aux communautés de la fierté, aux </w:t>
      </w:r>
      <w:r w:rsidRPr="00033071">
        <w:rPr>
          <w:rFonts w:ascii="Arial" w:eastAsia="Calibri" w:hAnsi="Arial" w:cs="Arial"/>
          <w:sz w:val="24"/>
          <w:szCs w:val="24"/>
          <w:lang w:val="fr-FR"/>
        </w:rPr>
        <w:t>communautés autochtones, aux communautés de minorité raciale, aux femmes</w:t>
      </w:r>
      <w:r w:rsidR="00C15B9B" w:rsidRPr="00033071">
        <w:rPr>
          <w:rFonts w:ascii="Arial" w:eastAsia="Calibri" w:hAnsi="Arial" w:cs="Arial"/>
          <w:sz w:val="24"/>
          <w:szCs w:val="24"/>
          <w:lang w:val="fr-FR"/>
        </w:rPr>
        <w:t xml:space="preserve">, </w:t>
      </w:r>
      <w:r w:rsidRPr="00033071">
        <w:rPr>
          <w:rFonts w:ascii="Arial" w:eastAsia="Calibri" w:hAnsi="Arial" w:cs="Arial"/>
          <w:sz w:val="24"/>
          <w:szCs w:val="24"/>
          <w:lang w:val="fr-FR"/>
        </w:rPr>
        <w:t xml:space="preserve">et aux personnes handicapées par le truchement de bonnes communications et de l’échange d’information, par la consultation avec les employeurs </w:t>
      </w:r>
      <w:r w:rsidRPr="001A2158">
        <w:rPr>
          <w:rFonts w:ascii="Arial" w:eastAsia="Calibri" w:hAnsi="Arial" w:cs="Arial"/>
          <w:sz w:val="24"/>
          <w:szCs w:val="24"/>
          <w:lang w:val="fr-FR"/>
        </w:rPr>
        <w:t>sur les questions afférentes à l’équité en matière d’emploi, par la promotion de l’éducation et de la formation, par la mise en place de coalitions avec des groupes communautaires à la défense des droits de la personne.</w:t>
      </w:r>
    </w:p>
    <w:p w:rsidR="001A2158" w:rsidRPr="001A2158" w:rsidRDefault="001A2158" w:rsidP="001A2158">
      <w:pPr>
        <w:keepNext/>
        <w:spacing w:before="120" w:after="60" w:line="240" w:lineRule="auto"/>
        <w:ind w:right="720"/>
        <w:outlineLvl w:val="2"/>
        <w:rPr>
          <w:rFonts w:ascii="Arial" w:eastAsia="Calibri" w:hAnsi="Arial" w:cs="Arial"/>
          <w:b/>
          <w:bCs/>
          <w:sz w:val="24"/>
          <w:szCs w:val="24"/>
        </w:rPr>
      </w:pPr>
      <w:r w:rsidRPr="001A2158">
        <w:rPr>
          <w:rFonts w:ascii="Arial" w:eastAsia="Calibri" w:hAnsi="Arial" w:cs="Arial"/>
          <w:b/>
          <w:bCs/>
          <w:sz w:val="24"/>
          <w:szCs w:val="24"/>
        </w:rPr>
        <w:t>Gouvernance</w:t>
      </w:r>
    </w:p>
    <w:p w:rsidR="001A2158" w:rsidRPr="001A2158" w:rsidRDefault="001A2158" w:rsidP="001A2158">
      <w:pPr>
        <w:spacing w:after="60" w:line="240" w:lineRule="auto"/>
        <w:rPr>
          <w:rFonts w:ascii="Arial" w:eastAsia="Calibri" w:hAnsi="Arial" w:cs="Arial"/>
          <w:sz w:val="24"/>
          <w:szCs w:val="24"/>
          <w:lang w:val="fr-FR"/>
        </w:rPr>
      </w:pPr>
      <w:r w:rsidRPr="001A2158">
        <w:rPr>
          <w:rFonts w:ascii="Arial" w:eastAsia="Calibri" w:hAnsi="Arial" w:cs="Arial"/>
          <w:sz w:val="24"/>
          <w:szCs w:val="24"/>
          <w:lang w:val="fr-FR"/>
        </w:rPr>
        <w:t>Le Conseil national assure le soutien et la promotion des questions liées à l’équité et aux droits de la personne.</w:t>
      </w:r>
    </w:p>
    <w:p w:rsidR="001A2158" w:rsidRPr="001A2158" w:rsidRDefault="001A2158" w:rsidP="001A2158">
      <w:pPr>
        <w:keepNext/>
        <w:spacing w:before="120" w:after="60" w:line="240" w:lineRule="auto"/>
        <w:ind w:right="720"/>
        <w:outlineLvl w:val="2"/>
        <w:rPr>
          <w:rFonts w:ascii="Arial" w:eastAsia="Calibri" w:hAnsi="Arial" w:cs="Arial"/>
          <w:b/>
          <w:bCs/>
          <w:sz w:val="24"/>
          <w:szCs w:val="24"/>
          <w:lang w:val="en-CA"/>
        </w:rPr>
      </w:pPr>
      <w:r w:rsidRPr="001A2158">
        <w:rPr>
          <w:rFonts w:ascii="Arial" w:eastAsia="Calibri" w:hAnsi="Arial" w:cs="Arial"/>
          <w:b/>
          <w:bCs/>
          <w:sz w:val="24"/>
          <w:szCs w:val="24"/>
          <w:lang w:val="en-CA"/>
        </w:rPr>
        <w:t xml:space="preserve">Le </w:t>
      </w:r>
      <w:proofErr w:type="spellStart"/>
      <w:proofErr w:type="gramStart"/>
      <w:r w:rsidRPr="001A2158">
        <w:rPr>
          <w:rFonts w:ascii="Arial" w:eastAsia="Calibri" w:hAnsi="Arial" w:cs="Arial"/>
          <w:b/>
          <w:bCs/>
          <w:sz w:val="24"/>
          <w:szCs w:val="24"/>
          <w:lang w:val="en-CA"/>
        </w:rPr>
        <w:t>Comité</w:t>
      </w:r>
      <w:proofErr w:type="spellEnd"/>
      <w:r w:rsidRPr="001A2158">
        <w:rPr>
          <w:rFonts w:ascii="Arial" w:eastAsia="Calibri" w:hAnsi="Arial" w:cs="Arial"/>
          <w:b/>
          <w:bCs/>
          <w:sz w:val="24"/>
          <w:szCs w:val="24"/>
          <w:lang w:val="en-CA"/>
        </w:rPr>
        <w:t> :</w:t>
      </w:r>
      <w:proofErr w:type="gramEnd"/>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Consulte les membres du SSG et leurs employeurs aux niveaux local, régional et national, et collabore avec eux.</w:t>
      </w:r>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Prend part à l’élaboration de plans de l’employeur en matière d’équité en emploi, vérifie leur bonne mise en application et prend les mesures nécessaires, s’il y a lieu, pour en garantir l’efficacité.</w:t>
      </w:r>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Promeut des principes d’équité en matière d’emploi au SSG et à l’AFPC.</w:t>
      </w:r>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Favorise l’élaboration de cours d’éducation et de formation pour tous les membres sur les questions touchant l’équité, y compris les dirigeantes et les dirigeants des sections locales et les membres du Conseil national, et y participe.</w:t>
      </w:r>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Établit de solides lignes de communication avec le Comité national des droits de la personne de l’AFPC et les comités sur l’équité d’autres Éléments.</w:t>
      </w:r>
    </w:p>
    <w:p w:rsidR="001A2158" w:rsidRPr="001A2158" w:rsidRDefault="001A2158" w:rsidP="001A2158">
      <w:pPr>
        <w:numPr>
          <w:ilvl w:val="0"/>
          <w:numId w:val="2"/>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Transmet des renseignements et donne des encouragements à toutes les dirigeantes élues et les dirigeants élus du SSG dans le but de les sensibiliser et de les faire participer aux questions touchant l’équité, l’équité en matière d’emploi et les droits de la personne.</w:t>
      </w:r>
    </w:p>
    <w:p w:rsidR="001A2158" w:rsidRPr="001A2158" w:rsidRDefault="001A2158" w:rsidP="001A2158">
      <w:pPr>
        <w:keepNext/>
        <w:spacing w:before="120" w:after="60" w:line="240" w:lineRule="auto"/>
        <w:ind w:right="720"/>
        <w:outlineLvl w:val="2"/>
        <w:rPr>
          <w:rFonts w:ascii="Arial" w:eastAsia="Calibri" w:hAnsi="Arial" w:cs="Arial"/>
          <w:b/>
          <w:bCs/>
          <w:sz w:val="24"/>
          <w:szCs w:val="24"/>
          <w:lang w:val="en-CA"/>
        </w:rPr>
      </w:pPr>
      <w:r w:rsidRPr="001A2158">
        <w:rPr>
          <w:rFonts w:ascii="Arial" w:eastAsia="Calibri" w:hAnsi="Arial" w:cs="Arial"/>
          <w:b/>
          <w:bCs/>
          <w:sz w:val="24"/>
          <w:szCs w:val="24"/>
          <w:lang w:val="en-CA"/>
        </w:rPr>
        <w:t xml:space="preserve">Structure et </w:t>
      </w:r>
      <w:proofErr w:type="spellStart"/>
      <w:proofErr w:type="gramStart"/>
      <w:r w:rsidRPr="001A2158">
        <w:rPr>
          <w:rFonts w:ascii="Arial" w:eastAsia="Calibri" w:hAnsi="Arial" w:cs="Arial"/>
          <w:b/>
          <w:bCs/>
          <w:sz w:val="24"/>
          <w:szCs w:val="24"/>
          <w:lang w:val="en-CA"/>
        </w:rPr>
        <w:t>fonctions</w:t>
      </w:r>
      <w:proofErr w:type="spellEnd"/>
      <w:r w:rsidRPr="001A2158">
        <w:rPr>
          <w:rFonts w:ascii="Arial" w:eastAsia="Calibri" w:hAnsi="Arial" w:cs="Arial"/>
          <w:b/>
          <w:bCs/>
          <w:sz w:val="24"/>
          <w:szCs w:val="24"/>
          <w:lang w:val="en-CA"/>
        </w:rPr>
        <w:t xml:space="preserve"> :</w:t>
      </w:r>
      <w:proofErr w:type="gramEnd"/>
    </w:p>
    <w:p w:rsidR="001A2158" w:rsidRPr="001A2158" w:rsidRDefault="001A2158" w:rsidP="001A2158">
      <w:pPr>
        <w:numPr>
          <w:ilvl w:val="0"/>
          <w:numId w:val="4"/>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 xml:space="preserve">Le Comité se compose de la vice-présidente nationale ou du vice-président national de l’équité, </w:t>
      </w:r>
      <w:r w:rsidRPr="00033071">
        <w:rPr>
          <w:rFonts w:ascii="Arial" w:eastAsia="Calibri" w:hAnsi="Arial" w:cs="Arial"/>
          <w:sz w:val="24"/>
          <w:szCs w:val="24"/>
          <w:lang w:val="fr-FR"/>
        </w:rPr>
        <w:t xml:space="preserve">au moins un membre de chaque employeur, et de six (6) </w:t>
      </w:r>
      <w:r w:rsidRPr="001A2158">
        <w:rPr>
          <w:rFonts w:ascii="Arial" w:eastAsia="Calibri" w:hAnsi="Arial" w:cs="Arial"/>
          <w:sz w:val="24"/>
          <w:szCs w:val="24"/>
          <w:lang w:val="fr-FR"/>
        </w:rPr>
        <w:t>personnes désignées à l’échelle régionale.</w:t>
      </w:r>
    </w:p>
    <w:p w:rsidR="001A2158" w:rsidRPr="001A2158" w:rsidRDefault="001A2158" w:rsidP="001A2158">
      <w:pPr>
        <w:numPr>
          <w:ilvl w:val="0"/>
          <w:numId w:val="4"/>
        </w:numPr>
        <w:spacing w:before="60" w:after="0" w:line="240" w:lineRule="auto"/>
        <w:rPr>
          <w:rFonts w:ascii="Arial" w:eastAsia="Calibri" w:hAnsi="Arial" w:cs="Arial"/>
          <w:sz w:val="24"/>
          <w:szCs w:val="24"/>
          <w:lang w:val="fr-FR"/>
        </w:rPr>
      </w:pPr>
      <w:r w:rsidRPr="001A2158">
        <w:rPr>
          <w:rFonts w:ascii="Arial" w:eastAsia="Calibri" w:hAnsi="Arial" w:cs="Arial"/>
          <w:sz w:val="24"/>
          <w:szCs w:val="24"/>
          <w:lang w:val="fr-FR"/>
        </w:rPr>
        <w:t>La vice-présidente nationale ou le vice-président national de l’équité :</w:t>
      </w:r>
    </w:p>
    <w:p w:rsidR="001A2158" w:rsidRPr="00033071" w:rsidRDefault="001A2158" w:rsidP="001A2158">
      <w:pPr>
        <w:numPr>
          <w:ilvl w:val="0"/>
          <w:numId w:val="3"/>
        </w:numPr>
        <w:spacing w:after="0" w:line="240" w:lineRule="auto"/>
        <w:rPr>
          <w:rFonts w:ascii="Arial" w:eastAsia="Calibri" w:hAnsi="Arial" w:cs="Arial"/>
          <w:sz w:val="24"/>
          <w:szCs w:val="24"/>
          <w:lang w:val="fr-FR"/>
        </w:rPr>
      </w:pPr>
      <w:r w:rsidRPr="001A2158">
        <w:rPr>
          <w:rFonts w:ascii="Arial" w:eastAsia="Calibri" w:hAnsi="Arial" w:cs="Arial"/>
          <w:sz w:val="24"/>
          <w:szCs w:val="24"/>
          <w:lang w:val="fr-FR"/>
        </w:rPr>
        <w:t xml:space="preserve">Convoque une réunion </w:t>
      </w:r>
      <w:r w:rsidRPr="00033071">
        <w:rPr>
          <w:rFonts w:ascii="Arial" w:eastAsia="Calibri" w:hAnsi="Arial" w:cs="Arial"/>
          <w:sz w:val="24"/>
          <w:szCs w:val="24"/>
          <w:lang w:val="fr-FR"/>
        </w:rPr>
        <w:t>en personne du Comité au moins une fois par an.</w:t>
      </w:r>
    </w:p>
    <w:p w:rsidR="001A2158" w:rsidRPr="00033071" w:rsidRDefault="001A2158" w:rsidP="001A2158">
      <w:pPr>
        <w:numPr>
          <w:ilvl w:val="0"/>
          <w:numId w:val="3"/>
        </w:numPr>
        <w:spacing w:after="0" w:line="240" w:lineRule="auto"/>
        <w:rPr>
          <w:rFonts w:ascii="Arial" w:eastAsia="Calibri" w:hAnsi="Arial" w:cs="Arial"/>
          <w:sz w:val="24"/>
          <w:szCs w:val="24"/>
          <w:lang w:val="fr-FR"/>
        </w:rPr>
      </w:pPr>
      <w:r w:rsidRPr="00033071">
        <w:rPr>
          <w:rFonts w:ascii="Arial" w:eastAsia="Calibri" w:hAnsi="Arial" w:cs="Arial"/>
          <w:sz w:val="24"/>
          <w:szCs w:val="24"/>
          <w:lang w:val="fr-FR"/>
        </w:rPr>
        <w:t>Représente le SSG au Comité national des droits de la personne de l’AFPC.</w:t>
      </w:r>
    </w:p>
    <w:p w:rsidR="001A2158" w:rsidRPr="00033071" w:rsidRDefault="001A2158" w:rsidP="001A2158">
      <w:pPr>
        <w:numPr>
          <w:ilvl w:val="0"/>
          <w:numId w:val="3"/>
        </w:numPr>
        <w:spacing w:after="0" w:line="240" w:lineRule="auto"/>
        <w:rPr>
          <w:rFonts w:ascii="Arial" w:eastAsia="Calibri" w:hAnsi="Arial" w:cs="Arial"/>
          <w:sz w:val="24"/>
          <w:szCs w:val="24"/>
          <w:lang w:val="fr-FR"/>
        </w:rPr>
      </w:pPr>
      <w:r w:rsidRPr="00033071">
        <w:rPr>
          <w:rFonts w:ascii="Arial" w:eastAsia="Calibri" w:hAnsi="Arial" w:cs="Arial"/>
          <w:sz w:val="24"/>
          <w:szCs w:val="24"/>
          <w:lang w:val="fr-FR"/>
        </w:rPr>
        <w:t>Fait rapport à la présidente nationale ou au président national après toutes les réunions, et à toutes les réunions du Conseil national du SSG ainsi qu’à tous les congrès triennaux du SSG.</w:t>
      </w:r>
    </w:p>
    <w:p w:rsidR="001A2158" w:rsidRPr="00033071" w:rsidRDefault="001A2158" w:rsidP="001A2158">
      <w:pPr>
        <w:numPr>
          <w:ilvl w:val="0"/>
          <w:numId w:val="3"/>
        </w:numPr>
        <w:spacing w:after="0" w:line="240" w:lineRule="auto"/>
        <w:rPr>
          <w:rFonts w:ascii="Arial" w:eastAsia="Calibri" w:hAnsi="Arial" w:cs="Arial"/>
          <w:sz w:val="24"/>
          <w:szCs w:val="24"/>
          <w:lang w:val="fr-FR"/>
        </w:rPr>
      </w:pPr>
      <w:r w:rsidRPr="00033071">
        <w:rPr>
          <w:rFonts w:ascii="Arial" w:eastAsia="Calibri" w:hAnsi="Arial" w:cs="Arial"/>
          <w:sz w:val="24"/>
          <w:szCs w:val="24"/>
          <w:lang w:val="fr-FR"/>
        </w:rPr>
        <w:t>Agit à titre de porte-parole du comité conformément au mandat du comité.</w:t>
      </w:r>
    </w:p>
    <w:p w:rsidR="001A2158" w:rsidRPr="001A2158" w:rsidRDefault="001A2158" w:rsidP="001A2158">
      <w:pPr>
        <w:numPr>
          <w:ilvl w:val="0"/>
          <w:numId w:val="3"/>
        </w:numPr>
        <w:spacing w:after="0" w:line="240" w:lineRule="auto"/>
        <w:rPr>
          <w:rFonts w:ascii="Arial" w:eastAsia="Calibri" w:hAnsi="Arial" w:cs="Arial"/>
          <w:sz w:val="24"/>
          <w:szCs w:val="24"/>
          <w:lang w:val="fr-FR"/>
        </w:rPr>
      </w:pPr>
      <w:r w:rsidRPr="001A2158">
        <w:rPr>
          <w:rFonts w:ascii="Arial" w:eastAsia="Calibri" w:hAnsi="Arial" w:cs="Arial"/>
          <w:sz w:val="24"/>
          <w:szCs w:val="24"/>
          <w:lang w:val="fr-FR"/>
        </w:rPr>
        <w:t>Siège à tout</w:t>
      </w:r>
      <w:bookmarkStart w:id="0" w:name="_GoBack"/>
      <w:bookmarkEnd w:id="0"/>
      <w:r w:rsidRPr="001A2158">
        <w:rPr>
          <w:rFonts w:ascii="Arial" w:eastAsia="Calibri" w:hAnsi="Arial" w:cs="Arial"/>
          <w:sz w:val="24"/>
          <w:szCs w:val="24"/>
          <w:lang w:val="fr-FR"/>
        </w:rPr>
        <w:t>es les réunions du Comité national de consultation syndicale- patronale.</w:t>
      </w:r>
    </w:p>
    <w:p w:rsidR="001A2158" w:rsidRPr="001A2158" w:rsidRDefault="001A2158" w:rsidP="001A2158">
      <w:pPr>
        <w:numPr>
          <w:ilvl w:val="0"/>
          <w:numId w:val="4"/>
        </w:numPr>
        <w:spacing w:after="0" w:line="240" w:lineRule="auto"/>
        <w:rPr>
          <w:rFonts w:ascii="Arial" w:eastAsia="Calibri" w:hAnsi="Arial" w:cs="Arial"/>
          <w:sz w:val="24"/>
          <w:szCs w:val="24"/>
          <w:lang w:val="fr-FR"/>
        </w:rPr>
      </w:pPr>
      <w:r w:rsidRPr="001A2158">
        <w:rPr>
          <w:rFonts w:ascii="Arial" w:eastAsia="Calibri" w:hAnsi="Arial" w:cs="Arial"/>
          <w:sz w:val="24"/>
          <w:szCs w:val="24"/>
          <w:lang w:val="fr-FR"/>
        </w:rPr>
        <w:t>Il incombe à chaque membre du Comité sur l’équité d’être au courant des activités dans le domaine de l’équité entreprises au sein de leur structure régionale de l’AFPC, et de siéger aux réunions des comités régionaux sur l’équité et la diversité à la demande de la VPR ou du VPR concerné.</w:t>
      </w:r>
    </w:p>
    <w:p w:rsidR="009628FF" w:rsidRPr="00033071" w:rsidRDefault="00033071" w:rsidP="001A2158">
      <w:pPr>
        <w:keepNext/>
        <w:spacing w:before="60" w:after="60" w:line="240" w:lineRule="auto"/>
        <w:outlineLvl w:val="1"/>
        <w:rPr>
          <w:rFonts w:ascii="Arial" w:hAnsi="Arial" w:cs="Arial"/>
          <w:sz w:val="24"/>
          <w:szCs w:val="24"/>
        </w:rPr>
      </w:pPr>
      <w:r w:rsidRPr="00033071">
        <w:rPr>
          <w:rFonts w:ascii="Arial" w:hAnsi="Arial" w:cs="Arial"/>
          <w:b/>
          <w:sz w:val="24"/>
          <w:szCs w:val="24"/>
          <w:lang w:val="fr-FR"/>
        </w:rPr>
        <w:t>Date d’approbation du présent mandat :</w:t>
      </w:r>
      <w:r>
        <w:rPr>
          <w:rFonts w:ascii="Arial" w:hAnsi="Arial" w:cs="Arial"/>
          <w:sz w:val="24"/>
          <w:szCs w:val="24"/>
          <w:lang w:val="fr-FR"/>
        </w:rPr>
        <w:t xml:space="preserve">  le 27 avril 2017.</w:t>
      </w:r>
    </w:p>
    <w:sectPr w:rsidR="009628FF" w:rsidRPr="00033071" w:rsidSect="00033071">
      <w:footerReference w:type="default" r:id="rId8"/>
      <w:pgSz w:w="12240" w:h="15840"/>
      <w:pgMar w:top="630" w:right="1440" w:bottom="720" w:left="144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DC" w:rsidRDefault="00C15B9B">
      <w:pPr>
        <w:spacing w:after="0" w:line="240" w:lineRule="auto"/>
      </w:pPr>
      <w:r>
        <w:separator/>
      </w:r>
    </w:p>
  </w:endnote>
  <w:endnote w:type="continuationSeparator" w:id="0">
    <w:p w:rsidR="006015DC" w:rsidRDefault="00C1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0" w:rsidRPr="00CC5AD0" w:rsidRDefault="00033071" w:rsidP="00CC5AD0">
    <w:pPr>
      <w:pStyle w:val="Footer"/>
      <w:jc w:val="right"/>
      <w:rPr>
        <w:rFonts w:ascii="Arial" w:hAnsi="Arial" w:cs="Arial"/>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DC" w:rsidRDefault="00C15B9B">
      <w:pPr>
        <w:spacing w:after="0" w:line="240" w:lineRule="auto"/>
      </w:pPr>
      <w:r>
        <w:separator/>
      </w:r>
    </w:p>
  </w:footnote>
  <w:footnote w:type="continuationSeparator" w:id="0">
    <w:p w:rsidR="006015DC" w:rsidRDefault="00C15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486"/>
    <w:multiLevelType w:val="hybridMultilevel"/>
    <w:tmpl w:val="7EA4C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5781E"/>
    <w:multiLevelType w:val="hybridMultilevel"/>
    <w:tmpl w:val="25F0ED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1677A50"/>
    <w:multiLevelType w:val="hybridMultilevel"/>
    <w:tmpl w:val="376237EA"/>
    <w:lvl w:ilvl="0" w:tplc="E9888BA8">
      <w:start w:val="1"/>
      <w:numFmt w:val="bullet"/>
      <w:lvlText w:val=""/>
      <w:lvlJc w:val="left"/>
      <w:pPr>
        <w:ind w:left="1080" w:hanging="360"/>
      </w:pPr>
      <w:rPr>
        <w:rFonts w:ascii="Symbol" w:eastAsia="Times New Roman"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6E2A0056"/>
    <w:multiLevelType w:val="hybridMultilevel"/>
    <w:tmpl w:val="80E8AA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C"/>
    <w:rsid w:val="00033071"/>
    <w:rsid w:val="001A2158"/>
    <w:rsid w:val="001C2366"/>
    <w:rsid w:val="00310058"/>
    <w:rsid w:val="00315EF6"/>
    <w:rsid w:val="003D3E5E"/>
    <w:rsid w:val="004361CC"/>
    <w:rsid w:val="004B11D2"/>
    <w:rsid w:val="004F0070"/>
    <w:rsid w:val="006015DC"/>
    <w:rsid w:val="006918B9"/>
    <w:rsid w:val="00693936"/>
    <w:rsid w:val="006B37A4"/>
    <w:rsid w:val="00721A0F"/>
    <w:rsid w:val="007459FD"/>
    <w:rsid w:val="007A001D"/>
    <w:rsid w:val="007D14CD"/>
    <w:rsid w:val="007F4335"/>
    <w:rsid w:val="0085796A"/>
    <w:rsid w:val="00895725"/>
    <w:rsid w:val="00902E68"/>
    <w:rsid w:val="00944C56"/>
    <w:rsid w:val="009628FF"/>
    <w:rsid w:val="009B41EE"/>
    <w:rsid w:val="00A953D2"/>
    <w:rsid w:val="00BD6411"/>
    <w:rsid w:val="00C15B9B"/>
    <w:rsid w:val="00D22BA2"/>
    <w:rsid w:val="00D2413D"/>
    <w:rsid w:val="00D60AB8"/>
    <w:rsid w:val="00EA59D7"/>
    <w:rsid w:val="00F05E61"/>
    <w:rsid w:val="00F10A68"/>
    <w:rsid w:val="00F133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49E285"/>
  <w15:docId w15:val="{E1D52A5D-6F0F-4AE8-9260-359B118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8FF"/>
    <w:pPr>
      <w:ind w:left="720"/>
      <w:contextualSpacing/>
    </w:pPr>
  </w:style>
  <w:style w:type="paragraph" w:styleId="BalloonText">
    <w:name w:val="Balloon Text"/>
    <w:basedOn w:val="Normal"/>
    <w:link w:val="BalloonTextChar"/>
    <w:uiPriority w:val="99"/>
    <w:semiHidden/>
    <w:unhideWhenUsed/>
    <w:rsid w:val="00902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E68"/>
    <w:rPr>
      <w:rFonts w:ascii="Tahoma" w:hAnsi="Tahoma" w:cs="Tahoma"/>
      <w:sz w:val="16"/>
      <w:szCs w:val="16"/>
    </w:rPr>
  </w:style>
  <w:style w:type="paragraph" w:styleId="Footer">
    <w:name w:val="footer"/>
    <w:basedOn w:val="Normal"/>
    <w:link w:val="FooterChar"/>
    <w:uiPriority w:val="99"/>
    <w:semiHidden/>
    <w:unhideWhenUsed/>
    <w:rsid w:val="001A21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2C3D-8E24-4E6D-AB13-87B367BE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Thomas</cp:lastModifiedBy>
  <cp:revision>3</cp:revision>
  <cp:lastPrinted>2017-03-30T03:40:00Z</cp:lastPrinted>
  <dcterms:created xsi:type="dcterms:W3CDTF">2017-05-09T18:52:00Z</dcterms:created>
  <dcterms:modified xsi:type="dcterms:W3CDTF">2017-05-09T19:22:00Z</dcterms:modified>
</cp:coreProperties>
</file>